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Waiting for the Barbarians</w:t>
      </w: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Morris Berman    -     The Guardian       -      Oct. 6, 2001</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0"/>
          <w:szCs w:val="10"/>
        </w:rPr>
      </w:pPr>
    </w:p>
    <w:p w:rsidR="000E5D9B" w:rsidRDefault="000E5D9B">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This is the Blog for MORRIS BERMAN, the author of "Dark Ages America". It includes </w:t>
      </w:r>
    </w:p>
    <w:p w:rsidR="000E5D9B" w:rsidRDefault="000E5D9B">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current publications and random thoughts about U.S. Foreign Policy, including letters and </w:t>
      </w:r>
    </w:p>
    <w:p w:rsidR="000E5D9B" w:rsidRDefault="000E5D9B">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reactions to publications from others. A cultural historian and social critic, MORRIS </w:t>
      </w:r>
    </w:p>
    <w:p w:rsidR="000E5D9B" w:rsidRDefault="000E5D9B">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BERMAN is the author of "Wandering God" and "The Twilight of American Culture". Since </w:t>
      </w:r>
    </w:p>
    <w:p w:rsidR="000E5D9B" w:rsidRDefault="000E5D9B">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9"/>
          <w:szCs w:val="19"/>
        </w:rPr>
      </w:pPr>
      <w:r>
        <w:rPr>
          <w:rFonts w:ascii="Arial" w:hAnsi="Arial" w:cs="Arial"/>
          <w:sz w:val="19"/>
          <w:szCs w:val="19"/>
        </w:rPr>
        <w:t xml:space="preserve">  2003 he has been a visiting professor in sociology at Catholic University of America in </w:t>
      </w:r>
    </w:p>
    <w:p w:rsidR="000E5D9B" w:rsidRDefault="000E5D9B">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20"/>
          <w:szCs w:val="20"/>
        </w:rPr>
      </w:pPr>
      <w:r>
        <w:rPr>
          <w:rFonts w:ascii="Arial" w:hAnsi="Arial" w:cs="Arial"/>
          <w:sz w:val="19"/>
          <w:szCs w:val="19"/>
        </w:rPr>
        <w:t xml:space="preserve">  Washington, DC. Feel free to write and participate.</w:t>
      </w:r>
    </w:p>
    <w:p w:rsidR="000E5D9B" w:rsidRDefault="000E5D9B">
      <w:pPr>
        <w:widowControl w:val="0"/>
        <w:pBdr>
          <w:top w:val="dotted" w:sz="6" w:space="0" w:color="auto" w:shadow="1"/>
          <w:left w:val="dotted" w:sz="6" w:space="0" w:color="auto" w:shadow="1"/>
          <w:bottom w:val="dotted" w:sz="6" w:space="0" w:color="auto" w:shadow="1"/>
          <w:right w:val="dotted" w:sz="6" w:space="0" w:color="auto" w:shadow="1"/>
        </w:pBdr>
        <w:autoSpaceDE w:val="0"/>
        <w:autoSpaceDN w:val="0"/>
        <w:adjustRightInd w:val="0"/>
        <w:spacing w:after="0" w:line="240" w:lineRule="auto"/>
        <w:ind w:left="432" w:right="432"/>
        <w:rPr>
          <w:rFonts w:ascii="Arial" w:hAnsi="Arial" w:cs="Arial"/>
          <w:sz w:val="10"/>
          <w:szCs w:val="1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contemporary American situation could be compared to that of Rome in the Late Empire period, and the factors involved in the process of decline in each case are pretty much the same: a steadily widening gap between rich and poor; declining marginal returns with regard to investment in organisational solutions to socioeconomic problems (in the US, dwindling funds for social security and medicare); rapidly dropping levels of literacy, critical understanding, and general intellectual awareness; and what might be called "spiritual death": apathy, cynicism, political corruption, loss of public spirit, and the repackaging of cultural content (eg "democracy") as slogans and formulas.  . . .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most obvious point of comparison; obvious, at least, with the benefit of hindsight: This is the factor of external barbarism, destruction from without. The events of September 11 brought that possibility home, in stark relief.</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the case of Rome, the historical outline is clear enough. The Goths began pressing against the border of the Roman empire from the late third century, and scored a decisive victory in AD 378, when Roman legions were resoundingly defeated at Adrianople. "The battle", wrote historian Solomon Katz, "did more than expose the weakness of Rome to the barbarians and encourage them to return to the attack again and again, for never afterward did they leave Roman soil".    . . .    In 476 barbarian mercenaries deposed the last Roman emperor and put the Germanic chieftain Odoacer on the throne, making him king of the western empire.</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America, too, now has barbarians at the gates, and also, it would seem, within them. It, too, is committed to a war to the finish, "total victory", defined by President Bush as the point at which there are no longer any terrorist organisations capable of international reach - which some would say is a formula for permanent war. One photograph of the shell of the World Trade Centre eerily resembles pictures of the Roman Coliseum.    .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destruction of the WTC showed that America is not invincible. In the case of Adrianople, things were never the same thereafter. The sharks smelled blood, and they kept coming back. America can expect something similar. (Note also that just as the barbarians used Rome's excellent network of roads to mount their invasions, so did the terrorists of September 11 use America's aviation schools, banking systems, internet accessibility and the like to mount theirs.) The response of the empire is to regard the attackers as the ultimate Other.   . . .  In the main, the Romans had no understanding of non civilisation: of different values, nomadic ways of life.</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Similarly, America views Islamic terrorism as completely irrational; there is no understanding of the political context of this activity, a context of American military attack on, or crippling economic sanctions against, a host of Arab nations - with unilateral support for Israel constituting the central, running sore.   . . .    Along with this is the belief that the pax Romana/Americana is the only "reasonable" way to live. In the American case, we have a military and economic empire that views the world as one big happy market, and believes that everybody needs to come on board. We - that is, global </w:t>
      </w:r>
      <w:r>
        <w:rPr>
          <w:rFonts w:ascii="Arial" w:hAnsi="Arial" w:cs="Arial"/>
          <w:sz w:val="20"/>
          <w:szCs w:val="20"/>
        </w:rPr>
        <w:lastRenderedPageBreak/>
        <w:t>corporate consumerism - are the future, "progress". If the "barbarians" fail to share this vision, they are "medieval"; if they resist, "evil".</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Most historians see a relationship, in the case of Rome, between its internal decay and its susceptibility to invasion. By the fourth century, if not much before, Rome had lost its central value, the legacy of Greek culture, and was effectively existing for the sake of military and administrative purposes. As it overextended itself, creating a huge standing army and a bloated military budget, the middle class began to disappear, and there was a reciprocal, reinforcing interaction between internal decadence and instability on the one hand, and external vulnerability on the other.</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the case of the United States, the nation no longer stands for the enlightenment tradition, but rather for military-political hegemony and the total commodification of life. It is hardly an accident that the terrorists' targets were the WTC, symbol of American global finance, and the Pentagon (although the White House was apparently the original target in this case). Consider how remarkable, even bizarre, it would have been if the terrorists had selected instead the Jefferson memorial and Columbia University. But the latter no longer represent the United States; Wall Street does.    .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Military action versus Iraq, Afghanistan, and other Arab nations will sow the seeds of more intifadas. By the third century, nearly every Roman denarius collected in taxes was going into military and administrative maintenance, to the point that the state was drifting towards bankruptcy. The denarius, which had a silver content of 92% in Nero's reign (AD 54-68) was down to 43% silver by the early third century. The third century saw even greater increases in the size of the army and the government bureaucracy, followed by further debasement of the coinage and enormous inflation. The standing army rose from 300,000 troops in AD 235 to about 600,000 a mere 70 years later. By the time the fifth century rolled around, Rome was an empire in name only. Spiritual and intellectual collapse were unavoidable in such a demoralised context, expecially because the economic life of the cities was virtually destroyed.</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centuries, the aim had been to hellenise or romanise the rest of the population - to pass on the learning and ideals of Greco-Roman civilisation. But as the economic crisis deepened, a new mentality arose among the masses, one based on religion, which was hostile to the achievements of higher culture.</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addition, as in contemporary America, the new "intellectual" efforts were designed to cater to the masses, until intellectual life was brought down to the lowest common denominator. This, according to the great historian of Rome, MI Rostovtzeff, was the most conspicuous feature in the development of the ancient world during the imperial age: primitive forms of life finally drowning out the higher ones. For civilisation is impossible without a hierarchy of quality, and as soon as that gets flattened into a mass phenomenon, its days are numbered. "The main phenomenon which underlies the process of decline," wrote Rostovtzeff, "is the gradual absorption of the educated classes by the masses and the consequent simplification of all the functions of political, social, economic, and intellectual life, which we call the barbarisation of the ancient world."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By the third century, if not before, there was an attitude among many Christians that education was not relevant to salvation, and that ignorance had a positive spiritual value   . . .   The third century saw a sharp increase in mysticism and a belief in knowledge by revelation. Charles Radding, in A World Made By Men, argues that the cognitive ability of comparing different viewpoints or perspectives (quite evident in Augustine's Confessions, for example) had disappeared by the sixth century.    . . .    And so the proverbial lights went out in western Europe.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parallels with contemporary America are not identical, but they do seem disturbing. The factors of hype, ignorance, potential bankruptcy and extreme social inequality are overwhelming, and they make a kind of spiritual death - apathy and classicist formalism - ultimately unavoidable.</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phrase "Twilight of American Culture", however, implies an eventual dawn, and at some point we are going to emerge from our contemporary twilight and future darkness, if only because no historical </w:t>
      </w:r>
      <w:r>
        <w:rPr>
          <w:rFonts w:ascii="Arial" w:hAnsi="Arial" w:cs="Arial"/>
          <w:sz w:val="20"/>
          <w:szCs w:val="20"/>
        </w:rPr>
        <w:lastRenderedPageBreak/>
        <w:t xml:space="preserve">configuration is the end of history. After centuries of stagnation, the culture of the Latin west became a viable option once more, thanks to the medieval monasteries, especially Irish ones    .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United States does not seem to grasp the impact of its current foreign policy on the have-nots of this world. Without such an understanding, an Israeli-style scenario would seem to be inevitable: a garrison state, and a condition of endless siege. It is a chilling thought, the possibility that for the remainder of the new century, America will be waiting for the barbarians.</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http://morrisberman.blogspot.com/2006_04_09_archive.html</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Aggressive self-defense</w:t>
      </w: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Bruce Fein, Former Associate Aeputy Attorney General</w:t>
      </w: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Washington Times    -    Nov. 10, 2014</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should resort to war in response to actual or imminent attacks on the United States    . . .   No other dangers or injuries should provoke us to abandon peace.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War   . . .  legalizes   . . .   murder. It concentrates virtually limitless power in the executive to kill, to detain, to spy and to conduct secret government with no congressional or judicial checks. As Cicero observed 2,000 years ago, “In times of war, the law falls silent.”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Then-Secretary of State John Quincy Adams elaborated in his Juy 4, 1821 address to Congress that the United States had repudiated imperial ambitions to influence events abroad   . . . :  “[Liberty] well knows that by once enlisting under other banners than her own, were they even the banners of foreign independence, she would involve herself beyond the power of extrication, in all the wars of interest and intrigue, of individual avarice, envy, and ambition, which assume the colors and usurp the standard of freedom. The fundamental maxims of her policy would insensibly change from liberty to force …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Aggressive self-defense:   . . .   constructing invincible defense systems — including ballistic missile defenses   . . .   policing our shores with submarines. It means maintaining an army capable of destroying any invader.    . . .    infiltrating the ranks of credible enemies to sow dissension or internecine conflict.    . . .   With such defenses and retaliatory capability, the probability of foreign aggression against the United States would approach zero. Moreover, espirit de corps within the military would peak   . . .   because the task of every soldier would be to defend their friends and families. None would be asking why they were risking that last full measure of devotion for Afghanis, Iraqis, Syrians, Vietnamese or other foreigners    . . .  Aggressive self-defense is frugal    . . .</w:t>
      </w:r>
    </w:p>
    <w:p w:rsidR="000E5D9B" w:rsidRDefault="000E5D9B">
      <w:pPr>
        <w:widowControl w:val="0"/>
        <w:autoSpaceDE w:val="0"/>
        <w:autoSpaceDN w:val="0"/>
        <w:adjustRightInd w:val="0"/>
        <w:spacing w:after="0" w:line="240" w:lineRule="auto"/>
        <w:rPr>
          <w:rFonts w:ascii="Arial" w:hAnsi="Arial" w:cs="Arial"/>
          <w:sz w:val="12"/>
          <w:szCs w:val="12"/>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http://www.washingtontimes.com/news/2014/nov/10/fein-aggressive-self-defense/</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Iraq’s stern rebuttal to a simplistic neocon vision</w:t>
      </w: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Robert W. Merry, Political Editor The National Interest    -    July 3, 2014</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William Safire   . . .  : “Nobody can be certain that Iraq will remain whole and free after we turn over sovereignty. But prospects look far better than predicted by the defeatists who claimed a year ago that political freedom had no chance of taking root in hostile Arab soil.”</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Safire saw in Iraq the emergence of free electricity, more televisions and air conditioning   . . .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Free electricity?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Moreover, in the Safire vision, Iraq was just the beginning. From Kuwait to Qatar, he wrote, Saddam’s fate had been a “political tonic.” Libya’s Moammar Gadhafi was knuckling under from fear of being overthrown. Iran was “ripening for revolution.” Egypt’s Hosni Mubarak and Saudi Arabia’s royalty were nervous “because an arc of democracy bids fair to extend from Turkey through Iraq to Israel, with literate, enterprising populations blazing a path to liberating prosperity in the greater Middle East.”</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Then he turned his attention to Syria’s “sullen” Bashar Assad, who also was “feeling the heat” — most notably from economic sanctions, supported by Congress, then being developed by Mr. Bush. This provided what Safire called a “unified American message — substantial largesse for free Iraq, contrasted with the start of serious sanctions for despotic Syria.”</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concluded: “Success of democracy in Iraq is the key to democratic reform throughout the greater Middle East. When creeping democracy gradually brings a better life to people of the region, the basis for hatred and terror will erode and the suicide bomber will pass from the scene.”</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difficult to conceive of . . .  [an] exposition   . . .  more wrongheaded   . . .   “Defeatists” who questioned the likelihood of democracy sprouting in the Mideast soil have been proved far more prescient than the Safires    . . .   Millions of Americans, surveying the scene in the region today, now see just how naive and unrealistic it was to think the American grand strategy could work, that American good works could transform the culture of a region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Today, Iraq is a wreck, large parts of it under command of Islamist forces that didn’t exist under Saddam. Hundreds of thousands of civilians have died as a result of the chaos that followed the U.S. invasion, and anyone who sees a likely emergence of democracy there now is widely viewed as delusional. Libya, sans Gadhafi, is in chaos, under threat of an Islamist takeover. The Syrian nation, as artificial as it was, is now dead. Egypt’s boss is today a different boss, but no less a product of that country’s dictatorial military. No “arc of democracy” is visible in the region or even remotely in prospect. Almost nothing in the Safire grand vision is discernible today.   . .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ind w:left="576" w:right="576"/>
        <w:rPr>
          <w:rFonts w:ascii="Arial" w:hAnsi="Arial" w:cs="Arial"/>
          <w:sz w:val="20"/>
          <w:szCs w:val="20"/>
        </w:rPr>
      </w:pPr>
      <w:r>
        <w:rPr>
          <w:rFonts w:ascii="Times New Roman" w:hAnsi="Times New Roman" w:cs="Times New Roman"/>
          <w:color w:val="FF0000"/>
          <w:sz w:val="24"/>
          <w:szCs w:val="24"/>
        </w:rPr>
        <w:tab/>
        <w:t xml:space="preserve">      {  Note that Mr. Merry is trying to trick the ignorant reader into thinking that Iraq is not currently a democracy, and that Libyans would wish to return to life under Gadhafi.  And that democracy has not come to Egypt.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 http://www.washingtontimes.com/news/2014/jul/3/merry-a-persuasive-rebuttal-to-a-simplistic-vision/</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Until the Rulers Obey: Learning from Latin America’s Social Movements</w:t>
      </w:r>
      <w:r>
        <w:rPr>
          <w:rFonts w:ascii="Arial" w:hAnsi="Arial" w:cs="Arial"/>
          <w:sz w:val="20"/>
          <w:szCs w:val="20"/>
        </w:rPr>
        <w:t xml:space="preserve">     </w:t>
      </w: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Clifton Ross and Marcy Rein     -    Oakland: PM Press, 2014   -     Sept. 24, 2014</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 wave of change rolled through Latin America at the turn of the twenty-first century, sweeping away neoliberal two-party governments, bringing calls to re-found the states based on broad participation and democratically drafted constitutions. The power and motion of this wave, often referred to as the “Pink Tide,” came from the social movements that had been gathering force for over a decade — rebuilding in spaces opened by the fall of US-backed military dictatorships   .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Conquest of the Americas continues as an ongoing process of “primitive accumulation,” that is, through brutal dispossession, only changed in detail. The looting, once only of gold and silver picked or shoveled from mines by slaves to satisfy the greed of Conquistadores, has increased exponentially in recent decades to feed transnational Capital. This behemoth has left behind the sword to devastate the region with an arsenal of new tools for plunder: strip-mining “megaprojects” with giant machines that dig for lithium, copper and gold, laying waste to landscapes; countless drills for oil, poisoning rivers; dams for hydroelectric power that flood indigenous lands; battalions of tractors sowing industrial soy for cattle and biofuel, or cane for sugar and biofuel, or eucalyptus for paper mills, or other monocultures that raze entire ecosystems and steal peoples’ ways of life...</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United States, of course, has played a major role in the modernization of the instruments of domination for plunder, only in recent years so “humanely” refined. During the more savage era of the Cold War, Washington fomented coups to dislodge nationalist and socialist governments across the continent — Arbenz in Guatemala, 1954; Goulart in Brazil, 1964; Allende in Chile, 1973 — installing military dictatorships in their place. By the mid-1970s, most of Central and South America was under the rule of dictatorships armed, trained, directed and financed by the United States. Hundreds of thousands were tortured, murdered and disappeared, in some cases decapitating an entire generation of artists, writers, intellectuals and activists. [Greg Grandin, The Empire’s Workshop: Latin America, the United States, and the Rise of the New Imperialism (New York, Holt Paperbacks, 2006)]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Roman Catholic Church — especially Liberation Theology — posed community as the way to redemption, unlike Protestantism in which salvation has generally been considered an individual matter. When left to their own devices, Latin Americans have often chosen communal forms of mutual aid and populist, corporatist or even socialist governments that advocated for the interests of the working majority.   . . .   Latin America seemed not to have gotten the memo that socialism was dead and Capital was writing history’s final chapter.</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before the empire wrote that memo, the situation was changing in Latin America, and not going well for its neoliberal governments of “democratic transition.” Tens of thousands of Venezuelans took to the streets in February 1989, their tolerance for neoliberal policies pushed past the breaking point by an increase in transit fares.   . . .  Workers’ movements and unions in the United States and Mexico began to organize against the imperial agenda behind “globalization” in the form of NAFTA (North American Free Trade Agreement) being pushed by then-President Bill Clinton. Their efforts failed, but as the treaty went into effect, precisely at midnight on January 1, 1994, the Zapatistas (EZLN, Zapatista National Liberation Army) emerged from the jungles of Chiapas, Mexico to take five small towns and capture the left imagination by presenting a “counter power” to what seemed an invincible unipolar empire in expansion.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Governments of the “Pink Tide” surged to power on the backs of social movements  .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“real problem   . . .   is wealth”   . . .   In Brazil, Paraguay and Argentina vast swaths of the countryside are planted in cane and genetically modified soy for export, and transnationals are invading indigenous lands, destroying unique ecosystems to plant other crops for biofuels. Mining companies have exercised their muscle over governments, says Claudia Acuña of the lavaca collective. The mining companies “held a meeting at the Government House and forced the state in some kind of mining coup against the Government, which we’re now living through,” Acuña told us.    .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Globalization will continue to make survival more difficult, as industrial agriculture snatches land from subsistence farmers and indigenous people, trade agreements wreck local economies, and manufacturing migrates around the world in search of the most exploitable workforces.    . . .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---http://upsidedownworld.org/main/international-archives-60/5060-until-the-rulers-obey-learning-from-latin-americas-social-movements</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Jan Myrdal: 'The United States is not invincible'</w:t>
      </w:r>
      <w:r>
        <w:rPr>
          <w:rFonts w:ascii="Arial" w:hAnsi="Arial" w:cs="Arial"/>
          <w:sz w:val="20"/>
          <w:szCs w:val="20"/>
        </w:rPr>
        <w:t xml:space="preserve"> </w:t>
      </w:r>
    </w:p>
    <w:p w:rsidR="000E5D9B" w:rsidRDefault="000E5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Hindustan Times   -    Feb. 8, 2010</w:t>
      </w:r>
    </w:p>
    <w:p w:rsidR="000E5D9B" w:rsidRDefault="000E5D9B">
      <w:pPr>
        <w:widowControl w:val="0"/>
        <w:autoSpaceDE w:val="0"/>
        <w:autoSpaceDN w:val="0"/>
        <w:adjustRightInd w:val="0"/>
        <w:spacing w:after="0" w:line="240" w:lineRule="auto"/>
        <w:rPr>
          <w:rFonts w:ascii="Arial" w:hAnsi="Arial" w:cs="Arial"/>
          <w:sz w:val="12"/>
          <w:szCs w:val="12"/>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son of Nobel laureates Gunnar and Alva Myrdal, the 83-year-old writer was in Mumbai to deliver the 2nd Anuradha Ghandy Memorial lecture titled “Will the U.S. meet its Waterloo in Iraq and Afghanistan?”</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a war against people I know, love and respect. The anger is so strong I can taste the blood in my mouth when I see the images on the television," said Myrdal. Acknowledging that India couldn't ignore the war because of its proximity to West Asia he said: "It is better for India not to get its fingers into this blaze."   . . .   "The only good foreign soldier in Afghanistan is a dead one," he said.</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Myrdal spoke of how imperialistic powers -- whether the U.S. now or England in the past -- prosper through divide and rule, leaving behind tragic consequences. "The U.S. is developing Shia-Sunni contradictions in Iraq to secure its own rule," he said.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lecture was made at St Xavier's College, near Chhatrapati Shivaji Terminus, Mumbai   . .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 xml:space="preserve">           --- http://www.swedishwire.com/politics/2741-jan-myrdal-the-united-states-is-not-invincible</w:t>
      </w:r>
    </w:p>
    <w:p w:rsidR="000E5D9B" w:rsidRDefault="000E5D9B">
      <w:pPr>
        <w:widowControl w:val="0"/>
        <w:autoSpaceDE w:val="0"/>
        <w:autoSpaceDN w:val="0"/>
        <w:adjustRightInd w:val="0"/>
        <w:spacing w:after="0" w:line="240" w:lineRule="auto"/>
        <w:rPr>
          <w:rFonts w:ascii="Times New Roman" w:hAnsi="Times New Roman" w:cs="Times New Roman"/>
          <w:sz w:val="20"/>
          <w:szCs w:val="20"/>
        </w:rPr>
      </w:pPr>
    </w:p>
    <w:p w:rsidR="000E5D9B" w:rsidRDefault="000E5D9B">
      <w:pPr>
        <w:widowControl w:val="0"/>
        <w:autoSpaceDE w:val="0"/>
        <w:autoSpaceDN w:val="0"/>
        <w:adjustRightInd w:val="0"/>
        <w:spacing w:after="0" w:line="240" w:lineRule="auto"/>
        <w:rPr>
          <w:rFonts w:ascii="Times New Roman" w:hAnsi="Times New Roman" w:cs="Times New Roman"/>
          <w:sz w:val="28"/>
          <w:szCs w:val="28"/>
        </w:rPr>
      </w:pPr>
    </w:p>
    <w:p w:rsidR="000E5D9B" w:rsidRDefault="000E5D9B">
      <w:pPr>
        <w:widowControl w:val="0"/>
        <w:autoSpaceDE w:val="0"/>
        <w:autoSpaceDN w:val="0"/>
        <w:adjustRightInd w:val="0"/>
        <w:spacing w:after="0" w:line="240" w:lineRule="auto"/>
        <w:rPr>
          <w:rFonts w:ascii="Times New Roman" w:hAnsi="Times New Roman" w:cs="Times New Roman"/>
          <w:sz w:val="28"/>
          <w:szCs w:val="28"/>
        </w:rPr>
      </w:pPr>
    </w:p>
    <w:p w:rsidR="000E5D9B" w:rsidRDefault="000E5D9B">
      <w:pPr>
        <w:widowControl w:val="0"/>
        <w:autoSpaceDE w:val="0"/>
        <w:autoSpaceDN w:val="0"/>
        <w:adjustRightInd w:val="0"/>
        <w:spacing w:after="0" w:line="240" w:lineRule="auto"/>
        <w:rPr>
          <w:rFonts w:ascii="Times New Roman" w:hAnsi="Times New Roman" w:cs="Times New Roman"/>
          <w:sz w:val="28"/>
          <w:szCs w:val="28"/>
        </w:rPr>
      </w:pPr>
    </w:p>
    <w:p w:rsidR="000E5D9B" w:rsidRDefault="000E5D9B">
      <w:pPr>
        <w:widowControl w:val="0"/>
        <w:autoSpaceDE w:val="0"/>
        <w:autoSpaceDN w:val="0"/>
        <w:adjustRightInd w:val="0"/>
        <w:spacing w:after="0" w:line="240" w:lineRule="auto"/>
        <w:rPr>
          <w:rFonts w:ascii="Times New Roman" w:hAnsi="Times New Roman" w:cs="Times New Roman"/>
          <w:sz w:val="28"/>
          <w:szCs w:val="28"/>
        </w:rPr>
      </w:pPr>
    </w:p>
    <w:p w:rsidR="000E5D9B" w:rsidRDefault="000E5D9B">
      <w:pPr>
        <w:widowControl w:val="0"/>
        <w:autoSpaceDE w:val="0"/>
        <w:autoSpaceDN w:val="0"/>
        <w:adjustRightInd w:val="0"/>
        <w:spacing w:after="0" w:line="240" w:lineRule="auto"/>
        <w:rPr>
          <w:rFonts w:ascii="Times New Roman" w:hAnsi="Times New Roman" w:cs="Times New Roman"/>
          <w:sz w:val="28"/>
          <w:szCs w:val="28"/>
        </w:rPr>
      </w:pPr>
    </w:p>
    <w:p w:rsidR="000E5D9B" w:rsidRDefault="000E5D9B">
      <w:pPr>
        <w:widowControl w:val="0"/>
        <w:autoSpaceDE w:val="0"/>
        <w:autoSpaceDN w:val="0"/>
        <w:adjustRightInd w:val="0"/>
        <w:spacing w:after="0" w:line="240" w:lineRule="auto"/>
        <w:rPr>
          <w:rFonts w:ascii="Times New Roman" w:hAnsi="Times New Roman" w:cs="Times New Roman"/>
          <w:sz w:val="28"/>
          <w:szCs w:val="28"/>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 Running Commentary on Vattel’s Law of Nations, Consisting of Short Notes and Parallel Remarks.  Intended for the use of the Class of National Law at Willian and Mary College</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Introduction</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Young Gentlemen,</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lecturing on the Law of Nature and Nations, I have not flattered myself that I should make a class of profound international Jurists. At your age nothing of the sort is to be expected, and for Students of any age the course of lectures is too short.</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 have therefore proposed to myself little more than to give you an insight into the principles of National law, as a moral science. These principles do not owe their force to any human authority, and no human authority can impair it. Hence I content myself with the view presented by the wise and good man whose work is in your hands. The tone of Moderation, Justice and Benevolence, which characterizes it, gives it a universal authority in the present enlightened state of the world.</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a work written for Jurists and Statesmen is not always exactly adapted to the youthful mind. The Reason of what is advanced is not always sufficiently developed. There is sometimes a want of clearness, sometimes a want of precision, sometimes an apparent contradiction: and sometimes perhaps too much is conceded to prejudices from which the best and wisest are never wholly exempt. My purpose is to disclose to you the rationale of what you read; to explain what is obscure; to define what is vague; to reconcile apparent inconsistencies, and, in endeavoring to correct your author's prejudices, perhaps to do no more than to oppose my own prejudices to his. Your minds may not be unprofitably employed in deciding which is most in error.</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You will perceive that some of the most important chapters are passed by without note or comment. The reason is that in these the writer had been most careful to express himself fully and clearly.</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these notes, thus condensed, shall serve as a profitable exercise to your minds in the art of Moral Reasoning, every end that I propose to myself will have been accomplished.   . .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Chap. 12, 13. — Here we find the meaning and effect of the voluntary Law of Nations.</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War, which is slaughter, desolation and misery, must be attended by Crime. But who is guilty? Not the soldier, for he is but an instrument. The guilt then lies on the Sovereign, and one party, at least, is always guilty.</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But who is to sit in judgment on a sovereign, when other sovereigns are but his equals? God alone, who is above all, and who alone can inflict the due penalty. The necessary law teaches us what this judgment may be supposed to be.</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voluntary law forbids other nations to interfere with that freedom of will and conscience which they claim for themselves, Hence, apparently, it is called voluntary because it leaves the will free.</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effect is that neutrals must consider each party equally entitled to all the rights of belligerents growing out of the state of war. Each party too must consider the other entitled to the benefit of all the laws of war.</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curious to see what would be the consequence if this were not so. Neutrals denying belligerent rights to one party and allowing them to the other, they would be involved in war, and it might become universal. One party, denying the rights of war to the other, might burn, destroy and refuse quarter. This would provoke retaliation, and put an end to the humane laws of war. Instead of favoring war then, the voluntary law checks the horrors of war.</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Moreover if punishment were to be inflicted it would fall on individuals. Would you treat the soldier as a malefactor when the sovereign alone is guilty? The voluntary law does in effect decide, that the rights of the individual shall not be affected by the injustice of his Sovereign's cause and conduct. This natural justice prescribes, and hence Vattel well concludes that the Voluntary Law of Nations is enjoined by the necessary law, which forbids all injustice.</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Nothing here said applies to the case of one who shews himself Hostis humani generis, against whom all may make common cause. It only applies to those who do not make common cause but remain neutral. Whatever they allow as lawful to one belligerent they must allow to both.</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when common cause is made against a hostis humani generis, natural law protects his subjects from being treated as malefactors. The Sovereign alone is guilty, and should be hunted to destruction. Hence the doom to which the nations of Europe consigned Bonaparte. Their war was not with France, but with him. If they were right in the War, they were right in the Use they made of victory.</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Chap. 13. — Sec. 201. — To be useful to the Sovereign a country should be prosperous.</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conqueror never enjoys the full benefit of a Conquest, till the People are reconciled to him. Hence conquered provinces should not be made to suffer for the faults of the enemy. To plunder them is not to plunder the enemy but ourselves.</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If their prosperity be promoted they become faithful subjects, and the overflowing of their abundance fills the treasury.</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Oppress them and you embitter their enmity and make them dangerous, not useful. That which should be the "stone of Ajax in the hand, becomes a mill-stone around the neck."   . .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http://www.constitution.org/vattel/vattel_cmt.htm</w:t>
      </w:r>
    </w:p>
    <w:p w:rsidR="000E5D9B" w:rsidRDefault="000E5D9B">
      <w:pPr>
        <w:widowControl w:val="0"/>
        <w:autoSpaceDE w:val="0"/>
        <w:autoSpaceDN w:val="0"/>
        <w:adjustRightInd w:val="0"/>
        <w:spacing w:after="0" w:line="240" w:lineRule="auto"/>
        <w:rPr>
          <w:rFonts w:ascii="Times New Roman" w:hAnsi="Times New Roman" w:cs="Times New Roman"/>
          <w:sz w:val="20"/>
          <w:szCs w:val="20"/>
        </w:rPr>
      </w:pPr>
    </w:p>
    <w:p w:rsidR="000E5D9B" w:rsidRDefault="000E5D9B">
      <w:pPr>
        <w:widowControl w:val="0"/>
        <w:autoSpaceDE w:val="0"/>
        <w:autoSpaceDN w:val="0"/>
        <w:adjustRightInd w:val="0"/>
        <w:spacing w:after="0" w:line="240" w:lineRule="auto"/>
        <w:rPr>
          <w:rFonts w:ascii="Times New Roman" w:hAnsi="Times New Roman" w:cs="Times New Roman"/>
          <w:sz w:val="20"/>
          <w:szCs w:val="20"/>
        </w:rPr>
      </w:pPr>
    </w:p>
    <w:p w:rsidR="000E5D9B" w:rsidRDefault="000E5D9B">
      <w:pPr>
        <w:widowControl w:val="0"/>
        <w:autoSpaceDE w:val="0"/>
        <w:autoSpaceDN w:val="0"/>
        <w:adjustRightInd w:val="0"/>
        <w:spacing w:after="0" w:line="240" w:lineRule="auto"/>
        <w:rPr>
          <w:rFonts w:ascii="Times New Roman" w:hAnsi="Times New Roman" w:cs="Times New Roman"/>
          <w:sz w:val="20"/>
          <w:szCs w:val="20"/>
        </w:rPr>
      </w:pPr>
    </w:p>
    <w:p w:rsidR="000E5D9B" w:rsidRDefault="000E5D9B">
      <w:pPr>
        <w:widowControl w:val="0"/>
        <w:autoSpaceDE w:val="0"/>
        <w:autoSpaceDN w:val="0"/>
        <w:adjustRightInd w:val="0"/>
        <w:spacing w:after="0" w:line="240" w:lineRule="auto"/>
        <w:rPr>
          <w:rFonts w:ascii="Times New Roman" w:hAnsi="Times New Roman" w:cs="Times New Roman"/>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MS Sans Serif" w:hAnsi="MS Sans Serif" w:cs="MS Sans Serif"/>
          <w:sz w:val="24"/>
          <w:szCs w:val="24"/>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Ilmar Reepalu: 'the Swedish Ken Livingstone'</w:t>
      </w:r>
    </w:p>
    <w:p w:rsidR="000E5D9B" w:rsidRDefault="000E5D9B">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David Linden    -    Apr. 4, 2012</w:t>
      </w:r>
    </w:p>
    <w:p w:rsidR="000E5D9B" w:rsidRDefault="000E5D9B">
      <w:pPr>
        <w:widowControl w:val="0"/>
        <w:autoSpaceDE w:val="0"/>
        <w:autoSpaceDN w:val="0"/>
        <w:adjustRightInd w:val="0"/>
        <w:spacing w:after="0" w:line="240" w:lineRule="auto"/>
        <w:rPr>
          <w:rFonts w:ascii="Arial" w:hAnsi="Arial" w:cs="Arial"/>
          <w:sz w:val="12"/>
          <w:szCs w:val="12"/>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For a long time, both Livingstone and Reepalu were seen as politically invincible. In 2008, however, Ken Livingstone's success story ended when the Conservative candidate Boris Johnson defeated him.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Before the election he had also made a fool out of himself with a series of scandals or "gaffes". For example, he refused to apologize to a journalist whom he had likened to "a concentration camp guard" following one lubricated dinner. Even when the journalist informed him that he was Jewish, he refused to apologize.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Furthermore, during the election campaign Livingstone never thought Johnson to be a serious candidate. Livingstone is once again running for mayor, but this time his Gloria of Invincibility has faded.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There are also scandals and "gaffes": he has avoided incomes tax, despite the fact that he referred to those who had done the same as "rich bastards". He has supported a radical Islamist cleric who, among other things, has advocated the killing of homosexuals.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has also taken a job as a TV-presenter for Press TV, which is a channel funded by the Iranian government, and he has claimed that Jews do not vote Labour "because they are rich", a statement he has refused to retract.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leader of the Social Democratic Party, Stefan Löfven, has declared that Reepalu has his "full support".   . .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http://www.thelocal.se/40092/20120404/</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MS Sans Serif" w:hAnsi="MS Sans Serif" w:cs="MS Sans Serif"/>
          <w:sz w:val="24"/>
          <w:szCs w:val="24"/>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Re-Engineering Global Linkages</w:t>
      </w: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Paul Heinbecker, Centre for International Governance Innovation, Director, Centre for Global Relations, Governance and Policy at Wilfrid Laurier University, formerly with Canadian Department of Foreign Affairs, former Canadian Ambassador to the United Nations</w:t>
      </w: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The Atlantik Brücke Conference, Banff, Alberta    -   October 15-17, 2004</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When I first met him in Bonn as Canadian Ambassador, General Klaus Naumann, who was then chief of the German defence staff greeted me saying “Botschafter, I hope you are an engineer because the Atlantic Ocean is widening and we need to get to work on the bridge”.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current multilateral system is not working well enough   . . .   The choice we face, bluntly, is to improve the system of international law, making it progressively more effective, or to regress to the law of the jungle.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US has long been an ambivalent multilateral partner. The world has learned to work with the US where it can and to work around it where it must.   .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illegal US attack on Iraq   . . .   The National Security Strategy has no answer to the question of what happens if others follow suit and also attack others outside of existing law. That way lies chaos. The world has become too complex for any one country to run it or to go it alone.    . . .    Moreover, the US is the world’s greatest debtor, going progressively and quickly deeper into debt; the historical evidence on the long term viability of debtor-empires is not encouraging.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Conditions have been forming for a perfect storm between the West and Islam.  . . .   Three main elements have been creating the conditions that could trigger this storm:</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An at once fearful, xenophobic and aggressive America, led currently, by a President with little international experience office, possessing unmatched power and a disposition to use it.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An Islamic world that both fears that it is being left behind and feels it is under attack.</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And a multilateral system that is necessary but not sufficient to mediate those problems and that does not satisfy people on either side of this divide or those in between.</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On the US side: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9/11   . . .  attack   . .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 disappearance of external checks and balances on American power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rise of American exceptionalism</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2002 National Security Strategy, which is portrayed as a post 9/11 new grand strategy, a combination of the 19th Century American unilateralism of John Quincy Adams and the 20th century principles and proselytizing of Woodrow Wilson.</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the cultural war in the US between conservatives and progressives, which is starkly evident in the current election campaign, and which generates oftentimes aggressive foreign policy prescriptions.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the growing gap between American self-perception and the perception of others about the United States and about US foreign policy.</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At the Democratic convention, candidate Kerry said: “The USA never goes to war because it wants to. We only go to war because we have to. ” President Bush said not long before that at a Memorial Day commemoration: “It is not in our nature to seek out wars and conflicts.  We only get involved when adversaries have left us no alternative.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History cannot carry the weight of these arguments. There were the Barbary Wars, the Mexican War, Central America (several times), the Spanish American War, the Philippines War, China, Cuba (several times) , the Dominican Republic and Grenada.</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more contemporary history, there was Iran in the ‘50’s, and the overthrow of Mossadeq, the democratically elected leader, an act still being paid for today;</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Congo in the 60’s and the overthrow of Patrice Lumumba, its democratically elected leader;</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Chile in the 70’s and the overthrow of Allende, its democratically elected leader;</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Haiti, several times; and Viet Nam and Cambodia.</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 Americans, this is all ancient history, if they have been taught about it at all.    . . .</w:t>
      </w: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16"/>
          <w:szCs w:val="16"/>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US is too powerful to be coerced but not powerful enough to coerce everyone else. In an age of asymmetric warfare the US is invincible but not invulnerable. The US cannot go it alone and be secure.   . . .</w:t>
      </w:r>
    </w:p>
    <w:p w:rsidR="000E5D9B" w:rsidRDefault="000E5D9B">
      <w:pPr>
        <w:widowControl w:val="0"/>
        <w:autoSpaceDE w:val="0"/>
        <w:autoSpaceDN w:val="0"/>
        <w:adjustRightInd w:val="0"/>
        <w:spacing w:after="0" w:line="240" w:lineRule="auto"/>
        <w:rPr>
          <w:rFonts w:ascii="Arial" w:hAnsi="Arial" w:cs="Arial"/>
          <w:sz w:val="12"/>
          <w:szCs w:val="12"/>
        </w:rPr>
      </w:pPr>
    </w:p>
    <w:p w:rsidR="000E5D9B" w:rsidRDefault="000E5D9B">
      <w:pPr>
        <w:widowControl w:val="0"/>
        <w:autoSpaceDE w:val="0"/>
        <w:autoSpaceDN w:val="0"/>
        <w:adjustRightInd w:val="0"/>
        <w:spacing w:after="0" w:line="240" w:lineRule="auto"/>
        <w:rPr>
          <w:rFonts w:ascii="Arial" w:hAnsi="Arial" w:cs="Arial"/>
          <w:sz w:val="12"/>
          <w:szCs w:val="12"/>
        </w:rPr>
      </w:pPr>
    </w:p>
    <w:p w:rsidR="000E5D9B" w:rsidRDefault="000E5D9B">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failure to act in Rwanda was laid properly at the door of the United States; then France actually intervened on the side of the genocidaires.   . . .</w:t>
      </w: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http://www.heinbecker.ca/Speeches/AtlantikBruckeoctober2004.pdf</w:t>
      </w:r>
    </w:p>
    <w:p w:rsidR="000E5D9B" w:rsidRDefault="000E5D9B">
      <w:pPr>
        <w:widowControl w:val="0"/>
        <w:autoSpaceDE w:val="0"/>
        <w:autoSpaceDN w:val="0"/>
        <w:adjustRightInd w:val="0"/>
        <w:spacing w:after="0" w:line="240" w:lineRule="auto"/>
        <w:rPr>
          <w:rFonts w:ascii="Times New Roman" w:hAnsi="Times New Roman" w:cs="Times New Roman"/>
          <w:sz w:val="34"/>
          <w:szCs w:val="34"/>
        </w:rPr>
      </w:pPr>
    </w:p>
    <w:p w:rsidR="000E5D9B" w:rsidRDefault="000E5D9B">
      <w:pPr>
        <w:widowControl w:val="0"/>
        <w:autoSpaceDE w:val="0"/>
        <w:autoSpaceDN w:val="0"/>
        <w:adjustRightInd w:val="0"/>
        <w:spacing w:after="0" w:line="240" w:lineRule="auto"/>
        <w:rPr>
          <w:rFonts w:ascii="Times New Roman" w:hAnsi="Times New Roman" w:cs="Times New Roman"/>
          <w:sz w:val="34"/>
          <w:szCs w:val="34"/>
        </w:rPr>
      </w:pPr>
    </w:p>
    <w:p w:rsidR="000E5D9B" w:rsidRDefault="000E5D9B">
      <w:pPr>
        <w:widowControl w:val="0"/>
        <w:autoSpaceDE w:val="0"/>
        <w:autoSpaceDN w:val="0"/>
        <w:adjustRightInd w:val="0"/>
        <w:spacing w:after="0" w:line="240" w:lineRule="auto"/>
        <w:rPr>
          <w:rFonts w:ascii="Times New Roman" w:hAnsi="Times New Roman" w:cs="Times New Roman"/>
          <w:sz w:val="34"/>
          <w:szCs w:val="34"/>
        </w:rPr>
      </w:pPr>
    </w:p>
    <w:p w:rsidR="000E5D9B" w:rsidRDefault="000E5D9B">
      <w:pPr>
        <w:widowControl w:val="0"/>
        <w:autoSpaceDE w:val="0"/>
        <w:autoSpaceDN w:val="0"/>
        <w:adjustRightInd w:val="0"/>
        <w:spacing w:after="0" w:line="240" w:lineRule="auto"/>
        <w:rPr>
          <w:rFonts w:ascii="Times New Roman" w:hAnsi="Times New Roman" w:cs="Times New Roman"/>
          <w:sz w:val="34"/>
          <w:szCs w:val="34"/>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Arial" w:hAnsi="Arial" w:cs="Arial"/>
          <w:sz w:val="20"/>
          <w:szCs w:val="20"/>
        </w:rPr>
      </w:pPr>
    </w:p>
    <w:p w:rsidR="000E5D9B" w:rsidRDefault="000E5D9B">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0E5D9B" w:rsidRDefault="000E5D9B">
      <w:pPr>
        <w:widowControl w:val="0"/>
        <w:autoSpaceDE w:val="0"/>
        <w:autoSpaceDN w:val="0"/>
        <w:adjustRightInd w:val="0"/>
        <w:spacing w:after="0" w:line="240" w:lineRule="auto"/>
        <w:rPr>
          <w:rFonts w:ascii="Times New Roman" w:hAnsi="Times New Roman" w:cs="Times New Roman"/>
          <w:sz w:val="34"/>
          <w:szCs w:val="34"/>
        </w:rPr>
      </w:pPr>
    </w:p>
    <w:p w:rsidR="000E5D9B" w:rsidRDefault="000E5D9B">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0E5D9B" w:rsidSect="000E5D9B">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5D9B" w:rsidRDefault="000E5D9B" w:rsidP="000E5D9B">
      <w:pPr>
        <w:spacing w:after="0" w:line="240" w:lineRule="auto"/>
      </w:pPr>
      <w:r>
        <w:separator/>
      </w:r>
    </w:p>
  </w:endnote>
  <w:endnote w:type="continuationSeparator" w:id="0">
    <w:p w:rsidR="000E5D9B" w:rsidRDefault="000E5D9B" w:rsidP="000E5D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MS Sans Serif">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D9B" w:rsidRDefault="000E5D9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5D9B" w:rsidRDefault="000E5D9B" w:rsidP="000E5D9B">
      <w:pPr>
        <w:spacing w:after="0" w:line="240" w:lineRule="auto"/>
      </w:pPr>
      <w:r>
        <w:separator/>
      </w:r>
    </w:p>
  </w:footnote>
  <w:footnote w:type="continuationSeparator" w:id="0">
    <w:p w:rsidR="000E5D9B" w:rsidRDefault="000E5D9B" w:rsidP="000E5D9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5D9B" w:rsidRDefault="000E5D9B">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E5D9B"/>
    <w:rsid w:val="000E5D9B"/>
    <w:rsid w:val="002B5374"/>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4804</Words>
  <Characters>27389</Characters>
  <Application>Microsoft Office Word</Application>
  <DocSecurity>0</DocSecurity>
  <Lines>228</Lines>
  <Paragraphs>64</Paragraphs>
  <ScaleCrop>false</ScaleCrop>
  <Company/>
  <LinksUpToDate>false</LinksUpToDate>
  <CharactersWithSpaces>32129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2016-05-16T14:30:00Z</dcterms:created>
  <dcterms:modified xsi:type="dcterms:W3CDTF">2016-05-16T14:30:00Z</dcterms:modified>
</cp:coreProperties>
</file>